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B" w:rsidRDefault="00B82A1B" w:rsidP="00B82A1B">
      <w:bookmarkStart w:id="0" w:name="_GoBack"/>
      <w:r>
        <w:t xml:space="preserve">CAPÍTULO IX </w:t>
      </w:r>
      <w:r>
        <w:t>DA RDC 81</w:t>
      </w:r>
    </w:p>
    <w:p w:rsidR="00B82A1B" w:rsidRDefault="00B82A1B" w:rsidP="00B82A1B">
      <w:r>
        <w:t xml:space="preserve">IMPORTAÇÃO POR UNIDADE HOSPITALAR OU ESTABELECIMENTO DE ASSISTÊNCIA À SAÚDE </w:t>
      </w:r>
    </w:p>
    <w:p w:rsidR="00B82A1B" w:rsidRDefault="00B82A1B" w:rsidP="00B82A1B">
      <w:r>
        <w:t xml:space="preserve">1. A importação direta por unidade hospitalar ou estabelecimento de assistência à saúde que preste serviço </w:t>
      </w:r>
      <w:proofErr w:type="gramStart"/>
      <w:r>
        <w:t>de terapêutica e diagnóstico, de produtos pertencentes</w:t>
      </w:r>
      <w:proofErr w:type="gramEnd"/>
      <w:r>
        <w:t xml:space="preserve"> às classes de medicamentos, produtos médicos e produtos para diagnóstico in vitro deverá ser precedida, quando do seu embarque no exterior, de registro de Licenciamento de Importação no SISCOMEX, conforme Capítulo III, Subseção II. </w:t>
      </w:r>
    </w:p>
    <w:p w:rsidR="00B82A1B" w:rsidRDefault="00B82A1B" w:rsidP="00B82A1B">
      <w:r>
        <w:t xml:space="preserve">1.1. O Licenciamento de Importação de que trata este Capítulo deverá ser submetido à autoridade sanitária, em exercício no local do desembaraço do produto, mediante a apresentação de requerimento, por meio da Petição para Fiscalização e Liberação Sanitária de Importação, de que trata o subitem 1.2., Capítulo II deste Regulamento, atendidas as seguintes exigências: </w:t>
      </w:r>
    </w:p>
    <w:p w:rsidR="00B82A1B" w:rsidRDefault="00B82A1B" w:rsidP="00B82A1B">
      <w:r>
        <w:t xml:space="preserve">a) O produto deve estar regularizado perante a ANVISA, quando da sua </w:t>
      </w:r>
      <w:proofErr w:type="gramStart"/>
      <w:r>
        <w:t>chegada no</w:t>
      </w:r>
      <w:proofErr w:type="gramEnd"/>
      <w:r>
        <w:t xml:space="preserve"> território nacional; </w:t>
      </w:r>
    </w:p>
    <w:bookmarkEnd w:id="0"/>
    <w:p w:rsidR="00B82A1B" w:rsidRDefault="00B82A1B" w:rsidP="00B82A1B">
      <w:r>
        <w:t xml:space="preserve">b) apresentação pela importadora do documento de seu licenciamento pelo órgão de vigilância sanitária, ou Alvará Sanitário, junto ao Estado, Distrito Federal ou Município; </w:t>
      </w:r>
    </w:p>
    <w:p w:rsidR="00B82A1B" w:rsidRDefault="00B82A1B" w:rsidP="00B82A1B">
      <w:r>
        <w:t xml:space="preserve">c) A empresa deve estar regularizada perante a ANVISA, quanto a Autorização Especial de Funcionamento para atividade de importar medicamentos submetidos a controle especial, nos termos da Portaria SVS/MS n.º 344, de 1998; </w:t>
      </w:r>
    </w:p>
    <w:p w:rsidR="00B82A1B" w:rsidRDefault="00B82A1B" w:rsidP="00B82A1B">
      <w:r>
        <w:t xml:space="preserve">d) declaração da pessoa jurídica detentora da regularização do produto, junto a ANVISA autorizando a importação, que será apresentada na sua forma original e cópia, para sua autenticação, ou previamente autenticada, a qual ficará retida, devendo ainda: </w:t>
      </w:r>
    </w:p>
    <w:p w:rsidR="00B82A1B" w:rsidRPr="00B82A1B" w:rsidRDefault="00B82A1B" w:rsidP="00B82A1B">
      <w:pPr>
        <w:rPr>
          <w:color w:val="FF0000"/>
        </w:rPr>
      </w:pPr>
      <w:r w:rsidRPr="00B82A1B">
        <w:rPr>
          <w:color w:val="FF0000"/>
        </w:rPr>
        <w:t xml:space="preserve">i) estar vinculada a uma única e exclusiva pessoa jurídica, ficando vedado o repasse dessa autorização; </w:t>
      </w:r>
    </w:p>
    <w:p w:rsidR="00921132" w:rsidRPr="00B82A1B" w:rsidRDefault="00B82A1B" w:rsidP="00B82A1B">
      <w:pPr>
        <w:rPr>
          <w:color w:val="FF0000"/>
        </w:rPr>
      </w:pPr>
      <w:proofErr w:type="spellStart"/>
      <w:proofErr w:type="gramStart"/>
      <w:r w:rsidRPr="00B82A1B">
        <w:rPr>
          <w:color w:val="FF0000"/>
        </w:rPr>
        <w:t>ii</w:t>
      </w:r>
      <w:proofErr w:type="spellEnd"/>
      <w:proofErr w:type="gramEnd"/>
      <w:r w:rsidRPr="00B82A1B">
        <w:rPr>
          <w:color w:val="FF0000"/>
        </w:rPr>
        <w:t>) possuir validade jurídica, inclusive não podendo ter prazo de vigência superior a 90 (noventa) dias contados da sua assinatura;</w:t>
      </w:r>
    </w:p>
    <w:p w:rsidR="00B82A1B" w:rsidRPr="00B82A1B" w:rsidRDefault="00B82A1B" w:rsidP="00B82A1B">
      <w:pPr>
        <w:rPr>
          <w:color w:val="FF0000"/>
        </w:rPr>
      </w:pPr>
      <w:proofErr w:type="spellStart"/>
      <w:r w:rsidRPr="00B82A1B">
        <w:rPr>
          <w:color w:val="FF0000"/>
        </w:rPr>
        <w:t>iii</w:t>
      </w:r>
      <w:proofErr w:type="spellEnd"/>
      <w:r w:rsidRPr="00B82A1B">
        <w:rPr>
          <w:color w:val="FF0000"/>
        </w:rPr>
        <w:t xml:space="preserve">) ser subscrita pelo seu responsável legal ou representante legal, e pelo seu responsável técnico, com reconhecimento de firma em cartório; </w:t>
      </w:r>
    </w:p>
    <w:p w:rsidR="00B82A1B" w:rsidRPr="00B82A1B" w:rsidRDefault="00B82A1B" w:rsidP="00B82A1B">
      <w:pPr>
        <w:rPr>
          <w:color w:val="FF0000"/>
        </w:rPr>
      </w:pPr>
      <w:proofErr w:type="spellStart"/>
      <w:r w:rsidRPr="00B82A1B">
        <w:rPr>
          <w:color w:val="FF0000"/>
        </w:rPr>
        <w:t>iv</w:t>
      </w:r>
      <w:proofErr w:type="spellEnd"/>
      <w:r w:rsidRPr="00B82A1B">
        <w:rPr>
          <w:color w:val="FF0000"/>
        </w:rPr>
        <w:t xml:space="preserve">) expressar o compromisso de observância e cumprimento das normas e procedimentos estabelecidos pela legislação sanitária, bem como de ciência das penalidades as quais ficará sujeito, nos termos da Lei n.º 6.437, de 20 de agosto de 1977. </w:t>
      </w:r>
    </w:p>
    <w:p w:rsidR="00B82A1B" w:rsidRDefault="00B82A1B" w:rsidP="00B82A1B">
      <w:r w:rsidRPr="008E0A8B">
        <w:rPr>
          <w:highlight w:val="yellow"/>
        </w:rPr>
        <w:t>2. Excluir-se-ão da obrigatoriedade de que trata o subitem 1.1., alínea “b”, as importações de produtos adquiridos diretamente por instituições públicas integrantes da estrutura organizacional do Sistema Único de Saúde.</w:t>
      </w:r>
      <w:r>
        <w:t xml:space="preserve"> </w:t>
      </w:r>
    </w:p>
    <w:p w:rsidR="00B82A1B" w:rsidRDefault="00B82A1B" w:rsidP="00B82A1B">
      <w:r>
        <w:t xml:space="preserve">3. As importações de medicamentos, alimentos especiais e produtos médicos não regularizados na ANVISA destinadas a tratamento clínico, deverão submeter-se a parecer </w:t>
      </w:r>
      <w:r>
        <w:lastRenderedPageBreak/>
        <w:t xml:space="preserve">prévio da área técnica competente e apreciação e autorização pela Diretoria Colegiada da ANVISA. </w:t>
      </w:r>
    </w:p>
    <w:p w:rsidR="00B82A1B" w:rsidRDefault="00B82A1B" w:rsidP="00B82A1B">
      <w:r>
        <w:t xml:space="preserve">3.1. A importação de que trata este item deverá ser subsidiada por relatório técnico justificando a indicação terapêutica ou diagnóstica, assinado pelo profissional responsável; </w:t>
      </w:r>
    </w:p>
    <w:p w:rsidR="00B82A1B" w:rsidRDefault="00B82A1B" w:rsidP="00B82A1B">
      <w:r>
        <w:t xml:space="preserve">3.1.1. Excluir-se-á do disposto no subitem anterior a importação destinada à instituição publica integrante do Sistema Único de Saúde que deverá apresentar declaração justificando a importação assinada pelo Responsável ou Representante Legal. </w:t>
      </w:r>
    </w:p>
    <w:p w:rsidR="00B82A1B" w:rsidRDefault="00B82A1B" w:rsidP="00B82A1B"/>
    <w:sectPr w:rsidR="00B8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1B"/>
    <w:rsid w:val="008E0A8B"/>
    <w:rsid w:val="00921132"/>
    <w:rsid w:val="00B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Vila Nova Câmara</dc:creator>
  <cp:lastModifiedBy>Leonardo Vila Nova Câmara</cp:lastModifiedBy>
  <cp:revision>1</cp:revision>
  <dcterms:created xsi:type="dcterms:W3CDTF">2015-07-06T18:03:00Z</dcterms:created>
  <dcterms:modified xsi:type="dcterms:W3CDTF">2015-07-06T18:15:00Z</dcterms:modified>
</cp:coreProperties>
</file>